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ankesës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,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Drejtuar: 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Kundër: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përputhje me nenin 125 të Ligjit Nr. 05/L-031 për procedurën e përgjithshme administrative, si dhe në përputhje me Ligjin nr. 08/L-172 për sigurinë e përgjithshme të produkteve, parashtruesi i ankesës paraqet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ANKESË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shkak të shkeljes së dispozitave _____________________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shkak të prodhimit të një produkti jo të sigurt dhe që nuk përmbush standardet e sigurisë të përcaktuara me ligj, unë, si parashtrues i kësaj ankesë, kërkoj masat e mëposhtme: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u w:val="single"/>
        </w:rPr>
        <w:t xml:space="preserve">Përshkrimi i Produktit: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i produktit: 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Prodhuesi: 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blerjes: 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roduktit: 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Problemet ose shqetësimet: ________________________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Bazuar në rrethanat e përshkruara më lart, unë kërkoj nga prodhuesi ________________ që të marrë këto masa korrigjuese: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MASAT KORRIGJUESE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rdhërohet rikthimi i produktit në prodhues për kontroll dhe korrigjim.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rdhërohet ndryshimi i produktit për të përmbushur standardet e sigurisë.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rdhërohet informimi i konsumatorëve për rreziqet dhe masat korrigjuese të marrë.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aprovohet pages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kompensuese për dëmet dhe vështirësitë që ka shkaktuar produkti 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 sigurtë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ankesës,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2026-02-07T17:59:22+00:00</dcterms:created>
  <dcterms:modified xsi:type="dcterms:W3CDTF">2026-02-07T17:59:22+00:00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