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zaštitu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servituta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zaštitu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osigura</w:t>
      </w:r>
      <w:r>
        <w:rPr>
          <w:rFonts w:ascii="'Times New Roman'" w:hAnsi="'Times New Roman'" w:eastAsia="'Times New Roman'" w:cs="'Times New Roman'"/>
        </w:rPr>
        <w:t xml:space="preserve"> da se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poštuju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primenjuju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skladu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Zakonom</w:t>
      </w:r>
      <w:r>
        <w:rPr>
          <w:rFonts w:ascii="'Times New Roman'" w:hAnsi="'Times New Roman'" w:eastAsia="'Times New Roman'" w:cs="'Times New Roman'"/>
        </w:rPr>
        <w:t xml:space="preserve"> br. 03/L-154 o </w:t>
      </w:r>
      <w:r>
        <w:rPr>
          <w:rFonts w:ascii="'Times New Roman'" w:hAnsi="'Times New Roman'" w:eastAsia="'Times New Roman'" w:cs="'Times New Roman'"/>
        </w:rPr>
        <w:t xml:space="preserve">svojini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vlasnik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imovine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prolaz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kroz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Dokumentacija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registraciji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korist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servituta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datum),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sprečio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koristi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________ 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odmah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ograničenja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omogući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korišćenje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registrovanog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ograničenjima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korišćenju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servituta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nadoknadi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advokatske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2026-06-06T02:08:48+00:00</dcterms:created>
  <dcterms:modified xsi:type="dcterms:W3CDTF">2026-06-06T02:08:48+00:00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